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9E8CD" w14:textId="77777777" w:rsidR="00DC53ED" w:rsidRPr="00184CA4" w:rsidRDefault="00DC53ED" w:rsidP="00DC53ED">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SOAH DOCKET NO. 473-24-13232</w:t>
      </w:r>
    </w:p>
    <w:p w14:paraId="57D50997" w14:textId="77777777" w:rsidR="00DC53ED" w:rsidRPr="00184CA4" w:rsidRDefault="00DC53ED" w:rsidP="00DC53ED">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PUC DOCKET NO. 56211</w:t>
      </w:r>
    </w:p>
    <w:p w14:paraId="22DDCF48" w14:textId="77777777" w:rsidR="00DC53ED" w:rsidRPr="00184CA4" w:rsidRDefault="00DC53ED" w:rsidP="00DC53ED">
      <w:pPr>
        <w:tabs>
          <w:tab w:val="left" w:pos="7992"/>
        </w:tabs>
        <w:spacing w:line="239" w:lineRule="exact"/>
        <w:ind w:right="5"/>
        <w:textAlignment w:val="baseline"/>
        <w:rPr>
          <w:rFonts w:eastAsia="Times New Roman"/>
          <w:color w:val="000000"/>
          <w:spacing w:val="3"/>
          <w:sz w:val="24"/>
          <w:szCs w:val="24"/>
        </w:rPr>
      </w:pPr>
    </w:p>
    <w:p w14:paraId="3265C670" w14:textId="77777777" w:rsidR="00DC53ED" w:rsidRPr="00184CA4" w:rsidRDefault="00DC53ED" w:rsidP="00DC53ED">
      <w:pPr>
        <w:spacing w:before="115" w:line="263" w:lineRule="exact"/>
        <w:ind w:right="5"/>
        <w:textAlignment w:val="baseline"/>
        <w:rPr>
          <w:rFonts w:eastAsia="Times New Roman"/>
          <w:b/>
          <w:color w:val="000000"/>
          <w:spacing w:val="5"/>
          <w:sz w:val="24"/>
          <w:szCs w:val="24"/>
        </w:rPr>
      </w:pPr>
      <w:r w:rsidRPr="00184CA4">
        <w:rPr>
          <w:rFonts w:eastAsia="Times New Roman"/>
          <w:b/>
          <w:color w:val="000000"/>
          <w:spacing w:val="5"/>
          <w:sz w:val="24"/>
          <w:szCs w:val="24"/>
        </w:rPr>
        <w:t>APPLICATION OF CENTERPOINT</w:t>
      </w:r>
      <w:r w:rsidRPr="00184CA4">
        <w:rPr>
          <w:rFonts w:eastAsia="Times New Roman"/>
          <w:b/>
          <w:color w:val="000000"/>
          <w:spacing w:val="5"/>
          <w:sz w:val="24"/>
          <w:szCs w:val="24"/>
        </w:rPr>
        <w:tab/>
      </w:r>
      <w:r w:rsidRPr="00184CA4">
        <w:rPr>
          <w:rFonts w:eastAsia="Times New Roman"/>
          <w:b/>
          <w:color w:val="000000"/>
          <w:spacing w:val="5"/>
          <w:sz w:val="24"/>
          <w:szCs w:val="24"/>
        </w:rPr>
        <w:tab/>
        <w:t>§</w:t>
      </w:r>
      <w:r w:rsidRPr="00184CA4">
        <w:rPr>
          <w:rFonts w:eastAsia="Times New Roman"/>
          <w:b/>
          <w:color w:val="000000"/>
          <w:spacing w:val="5"/>
          <w:sz w:val="24"/>
          <w:szCs w:val="24"/>
        </w:rPr>
        <w:tab/>
        <w:t>BEFORE THE STATE OFFICE</w:t>
      </w:r>
    </w:p>
    <w:p w14:paraId="057A82E5" w14:textId="77777777" w:rsidR="00DC53ED" w:rsidRPr="00184CA4" w:rsidRDefault="00DC53ED" w:rsidP="00DC53ED">
      <w:pPr>
        <w:spacing w:line="260" w:lineRule="exact"/>
        <w:ind w:right="5"/>
        <w:textAlignment w:val="baseline"/>
        <w:rPr>
          <w:rFonts w:eastAsia="Times New Roman"/>
          <w:b/>
          <w:color w:val="000000"/>
          <w:spacing w:val="6"/>
          <w:sz w:val="24"/>
          <w:szCs w:val="24"/>
        </w:rPr>
      </w:pPr>
      <w:r w:rsidRPr="00184CA4">
        <w:rPr>
          <w:rFonts w:eastAsia="Times New Roman"/>
          <w:b/>
          <w:color w:val="000000"/>
          <w:spacing w:val="6"/>
          <w:sz w:val="24"/>
          <w:szCs w:val="24"/>
        </w:rPr>
        <w:t>ENERGY HOUSTON ELECTRIC, LLC</w:t>
      </w:r>
      <w:r w:rsidRPr="00184CA4">
        <w:rPr>
          <w:rFonts w:eastAsia="Times New Roman"/>
          <w:b/>
          <w:color w:val="000000"/>
          <w:spacing w:val="6"/>
          <w:sz w:val="24"/>
          <w:szCs w:val="24"/>
        </w:rPr>
        <w:tab/>
      </w:r>
      <w:r w:rsidRPr="00184CA4">
        <w:rPr>
          <w:rFonts w:eastAsia="Times New Roman"/>
          <w:b/>
          <w:color w:val="000000"/>
          <w:spacing w:val="5"/>
          <w:sz w:val="24"/>
          <w:szCs w:val="24"/>
        </w:rPr>
        <w:t>§</w:t>
      </w:r>
    </w:p>
    <w:p w14:paraId="47FC3441" w14:textId="77777777" w:rsidR="00DC53ED" w:rsidRPr="00184CA4" w:rsidRDefault="00DC53ED" w:rsidP="00DC53ED">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FOR AUTHORITY TO CHANGE</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OF</w:t>
      </w:r>
    </w:p>
    <w:p w14:paraId="316D69C5" w14:textId="77777777" w:rsidR="00DC53ED" w:rsidRPr="00184CA4" w:rsidRDefault="00DC53ED" w:rsidP="00DC53ED">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RATES</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p>
    <w:p w14:paraId="4D7F8155" w14:textId="77777777" w:rsidR="00DC53ED" w:rsidRPr="00184CA4" w:rsidRDefault="00DC53ED" w:rsidP="00DC53ED">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t>ADMINISTRATIVE HEARINGS</w:t>
      </w:r>
    </w:p>
    <w:p w14:paraId="2F9180C2" w14:textId="77777777" w:rsidR="00DC53ED" w:rsidRPr="00184CA4" w:rsidRDefault="00DC53ED" w:rsidP="00DC53ED">
      <w:pPr>
        <w:spacing w:before="6" w:line="263" w:lineRule="exact"/>
        <w:ind w:right="5"/>
        <w:textAlignment w:val="baseline"/>
        <w:rPr>
          <w:rFonts w:eastAsia="Times New Roman"/>
          <w:b/>
          <w:color w:val="000000"/>
          <w:sz w:val="24"/>
          <w:szCs w:val="24"/>
        </w:rPr>
      </w:pPr>
    </w:p>
    <w:p w14:paraId="7C055502"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739B3951" w14:textId="63BA8364" w:rsidR="00DC53ED" w:rsidRDefault="00DC53ED" w:rsidP="00DC53ED">
      <w:pPr>
        <w:spacing w:before="6"/>
        <w:ind w:right="5"/>
        <w:jc w:val="center"/>
        <w:textAlignment w:val="baseline"/>
        <w:rPr>
          <w:rFonts w:eastAsia="Times New Roman"/>
          <w:b/>
          <w:color w:val="000000"/>
          <w:spacing w:val="6"/>
          <w:sz w:val="24"/>
          <w:szCs w:val="24"/>
        </w:rPr>
      </w:pPr>
      <w:r w:rsidRPr="00184CA4">
        <w:rPr>
          <w:rFonts w:eastAsia="Times New Roman"/>
          <w:b/>
          <w:color w:val="000000"/>
          <w:spacing w:val="6"/>
          <w:sz w:val="24"/>
          <w:szCs w:val="24"/>
        </w:rPr>
        <w:t>Houston Coalition of Cities’</w:t>
      </w:r>
      <w:r>
        <w:rPr>
          <w:rFonts w:eastAsia="Times New Roman"/>
          <w:b/>
          <w:color w:val="000000"/>
          <w:spacing w:val="6"/>
          <w:sz w:val="24"/>
          <w:szCs w:val="24"/>
        </w:rPr>
        <w:t xml:space="preserve"> </w:t>
      </w:r>
      <w:r w:rsidR="00220B9E">
        <w:rPr>
          <w:rFonts w:eastAsia="Times New Roman"/>
          <w:b/>
          <w:color w:val="000000"/>
          <w:spacing w:val="6"/>
          <w:sz w:val="24"/>
          <w:szCs w:val="24"/>
        </w:rPr>
        <w:t>Sixteenth</w:t>
      </w:r>
      <w:r w:rsidRPr="003E7F7B">
        <w:rPr>
          <w:rFonts w:eastAsia="Times New Roman"/>
          <w:b/>
          <w:color w:val="000000"/>
          <w:spacing w:val="6"/>
          <w:sz w:val="24"/>
          <w:szCs w:val="24"/>
        </w:rPr>
        <w:t xml:space="preserve"> Requests for Information </w:t>
      </w:r>
    </w:p>
    <w:p w14:paraId="24F2C18D" w14:textId="47709496" w:rsidR="00DC53ED" w:rsidRPr="00303557" w:rsidRDefault="00DC53ED" w:rsidP="00DC53ED">
      <w:pPr>
        <w:spacing w:before="6"/>
        <w:ind w:right="5"/>
        <w:jc w:val="center"/>
        <w:textAlignment w:val="baseline"/>
        <w:rPr>
          <w:rFonts w:eastAsia="Times New Roman"/>
          <w:b/>
          <w:color w:val="000000"/>
          <w:spacing w:val="6"/>
          <w:sz w:val="24"/>
          <w:szCs w:val="24"/>
        </w:rPr>
      </w:pPr>
      <w:r w:rsidRPr="00303557">
        <w:rPr>
          <w:rFonts w:eastAsia="Times New Roman"/>
          <w:b/>
          <w:color w:val="000000"/>
          <w:spacing w:val="6"/>
          <w:sz w:val="24"/>
          <w:szCs w:val="24"/>
          <w:u w:val="single"/>
        </w:rPr>
        <w:t xml:space="preserve">to </w:t>
      </w:r>
      <w:r w:rsidRPr="003E7F7B">
        <w:rPr>
          <w:rFonts w:eastAsia="Times New Roman"/>
          <w:b/>
          <w:color w:val="000000"/>
          <w:spacing w:val="6"/>
          <w:sz w:val="24"/>
          <w:szCs w:val="24"/>
          <w:u w:val="single"/>
        </w:rPr>
        <w:t>CenterPoint Energy Houston Electric, LLC</w:t>
      </w:r>
    </w:p>
    <w:p w14:paraId="0FF81212" w14:textId="77777777" w:rsidR="00DC53ED" w:rsidRPr="00184CA4" w:rsidRDefault="00DC53ED" w:rsidP="00DC53ED">
      <w:pPr>
        <w:ind w:right="5" w:firstLine="720"/>
        <w:jc w:val="both"/>
        <w:textAlignment w:val="baseline"/>
        <w:rPr>
          <w:rFonts w:eastAsia="Times New Roman"/>
          <w:color w:val="000000"/>
          <w:sz w:val="24"/>
          <w:szCs w:val="24"/>
        </w:rPr>
      </w:pPr>
    </w:p>
    <w:p w14:paraId="3AD9F9D5" w14:textId="77777777" w:rsidR="00DC53ED" w:rsidRPr="00184CA4" w:rsidRDefault="00DC53ED" w:rsidP="00DC53ED">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In connection with the Application of CenterPoint Energy Houston Electric, LLC (“the Company”</w:t>
      </w:r>
      <w:r>
        <w:rPr>
          <w:color w:val="000000"/>
          <w:sz w:val="24"/>
          <w:szCs w:val="24"/>
        </w:rPr>
        <w:t xml:space="preserve"> or “CEHE”</w:t>
      </w:r>
      <w:r w:rsidRPr="00184CA4">
        <w:rPr>
          <w:color w:val="000000"/>
          <w:sz w:val="24"/>
          <w:szCs w:val="24"/>
        </w:rPr>
        <w:t xml:space="preserve">) for Authority to Change Rates, Houston Coalition of Cities (“HCC”) requests the following information within </w:t>
      </w:r>
      <w:r>
        <w:rPr>
          <w:color w:val="000000"/>
          <w:sz w:val="24"/>
          <w:szCs w:val="24"/>
        </w:rPr>
        <w:t>fifteen</w:t>
      </w:r>
      <w:r w:rsidRPr="00184CA4">
        <w:rPr>
          <w:color w:val="000000"/>
          <w:sz w:val="24"/>
          <w:szCs w:val="24"/>
        </w:rPr>
        <w:t xml:space="preserve"> (1</w:t>
      </w:r>
      <w:r>
        <w:rPr>
          <w:color w:val="000000"/>
          <w:sz w:val="24"/>
          <w:szCs w:val="24"/>
        </w:rPr>
        <w:t>5</w:t>
      </w:r>
      <w:r w:rsidRPr="00184CA4">
        <w:rPr>
          <w:color w:val="000000"/>
          <w:sz w:val="24"/>
          <w:szCs w:val="24"/>
        </w:rPr>
        <w:t>) days of receipt of these requests, unless shortened or extended by agreement of the parties.</w:t>
      </w:r>
    </w:p>
    <w:p w14:paraId="57522A2F" w14:textId="77777777" w:rsidR="00DC53ED" w:rsidRPr="00184CA4" w:rsidRDefault="00DC53ED" w:rsidP="00DC53ED">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 xml:space="preserve">It is further requested that the answers to the requests for information be made under oath and that each item of information be made available </w:t>
      </w:r>
      <w:proofErr w:type="gramStart"/>
      <w:r w:rsidRPr="00184CA4">
        <w:rPr>
          <w:color w:val="000000"/>
          <w:sz w:val="24"/>
          <w:szCs w:val="24"/>
        </w:rPr>
        <w:t>as</w:t>
      </w:r>
      <w:proofErr w:type="gramEnd"/>
      <w:r w:rsidRPr="00184CA4">
        <w:rPr>
          <w:color w:val="000000"/>
          <w:sz w:val="24"/>
          <w:szCs w:val="24"/>
        </w:rPr>
        <w:t xml:space="preserve"> it is completed, rather than upon compilation of all information requested.  Each answer should identify the person responsible for preparing that answer (other than the purely clerical aspects of its preparation) and the name of the witness in this proceeding who will sponsor the answer and who can vouch for its accuracy.  These requests are continuing in </w:t>
      </w:r>
      <w:proofErr w:type="gramStart"/>
      <w:r w:rsidRPr="00184CA4">
        <w:rPr>
          <w:color w:val="000000"/>
          <w:sz w:val="24"/>
          <w:szCs w:val="24"/>
        </w:rPr>
        <w:t>nature, and</w:t>
      </w:r>
      <w:proofErr w:type="gramEnd"/>
      <w:r w:rsidRPr="00184CA4">
        <w:rPr>
          <w:color w:val="000000"/>
          <w:sz w:val="24"/>
          <w:szCs w:val="24"/>
        </w:rPr>
        <w:t xml:space="preserve"> should there be a change in circumstances which would modify or change an answer supplied by the Company, such </w:t>
      </w:r>
      <w:proofErr w:type="gramStart"/>
      <w:r w:rsidRPr="00184CA4">
        <w:rPr>
          <w:color w:val="000000"/>
          <w:sz w:val="24"/>
          <w:szCs w:val="24"/>
        </w:rPr>
        <w:t>changed</w:t>
      </w:r>
      <w:proofErr w:type="gramEnd"/>
      <w:r w:rsidRPr="00184CA4">
        <w:rPr>
          <w:color w:val="000000"/>
          <w:sz w:val="24"/>
          <w:szCs w:val="24"/>
        </w:rPr>
        <w:t xml:space="preserve"> answer should be submitted immediately as supplement to the Company’s original answer.</w:t>
      </w:r>
    </w:p>
    <w:p w14:paraId="062923B2" w14:textId="77777777" w:rsidR="00DC53ED" w:rsidRPr="00184CA4" w:rsidRDefault="00DC53ED" w:rsidP="00DC53ED">
      <w:pPr>
        <w:spacing w:line="480" w:lineRule="auto"/>
        <w:rPr>
          <w:b/>
          <w:color w:val="000000"/>
          <w:sz w:val="24"/>
          <w:szCs w:val="24"/>
        </w:rPr>
      </w:pPr>
      <w:r w:rsidRPr="00184CA4">
        <w:rPr>
          <w:b/>
          <w:color w:val="000000"/>
          <w:sz w:val="24"/>
          <w:szCs w:val="24"/>
        </w:rPr>
        <w:br w:type="page"/>
      </w:r>
    </w:p>
    <w:p w14:paraId="734B163D" w14:textId="77777777" w:rsidR="00DC53ED" w:rsidRPr="00184CA4" w:rsidRDefault="00DC53ED" w:rsidP="00DC53ED">
      <w:pPr>
        <w:tabs>
          <w:tab w:val="left" w:pos="720"/>
          <w:tab w:val="center" w:pos="4680"/>
          <w:tab w:val="left" w:pos="5040"/>
        </w:tabs>
        <w:ind w:hanging="90"/>
        <w:jc w:val="center"/>
        <w:rPr>
          <w:b/>
          <w:color w:val="000000"/>
          <w:sz w:val="24"/>
          <w:szCs w:val="24"/>
          <w:u w:val="single"/>
        </w:rPr>
      </w:pPr>
      <w:r w:rsidRPr="00184CA4">
        <w:rPr>
          <w:b/>
          <w:color w:val="000000"/>
          <w:sz w:val="24"/>
          <w:szCs w:val="24"/>
          <w:u w:val="single"/>
        </w:rPr>
        <w:lastRenderedPageBreak/>
        <w:t>Definitions and Explanatory Notes</w:t>
      </w:r>
    </w:p>
    <w:p w14:paraId="22A1134E" w14:textId="77777777" w:rsidR="00DC53ED" w:rsidRPr="00184CA4" w:rsidRDefault="00DC53ED" w:rsidP="00DC53ED">
      <w:pPr>
        <w:tabs>
          <w:tab w:val="left" w:pos="720"/>
          <w:tab w:val="center" w:pos="4680"/>
          <w:tab w:val="left" w:pos="5040"/>
        </w:tabs>
        <w:ind w:hanging="90"/>
        <w:jc w:val="center"/>
        <w:rPr>
          <w:b/>
          <w:color w:val="000000"/>
          <w:sz w:val="24"/>
          <w:szCs w:val="24"/>
          <w:u w:val="single"/>
        </w:rPr>
      </w:pPr>
    </w:p>
    <w:p w14:paraId="186E559B" w14:textId="77777777" w:rsidR="00DC53ED" w:rsidRPr="00184CA4" w:rsidRDefault="00DC53ED" w:rsidP="00DC53ED">
      <w:pPr>
        <w:pStyle w:val="ListParagraph"/>
        <w:numPr>
          <w:ilvl w:val="0"/>
          <w:numId w:val="2"/>
        </w:numPr>
        <w:ind w:left="720"/>
        <w:jc w:val="both"/>
        <w:rPr>
          <w:color w:val="000000"/>
          <w:sz w:val="24"/>
          <w:szCs w:val="24"/>
        </w:rPr>
      </w:pPr>
      <w:r w:rsidRPr="00184CA4">
        <w:rPr>
          <w:color w:val="000000"/>
          <w:sz w:val="24"/>
          <w:szCs w:val="24"/>
        </w:rPr>
        <w:t xml:space="preserve">When a request calls for identification of a “Person” or “Witness,” the identification shall include a name, employer name, job title, business address, and business telephone number.  </w:t>
      </w:r>
    </w:p>
    <w:p w14:paraId="5BD6CC9C" w14:textId="77777777" w:rsidR="00DC53ED" w:rsidRPr="00184CA4" w:rsidRDefault="00DC53ED" w:rsidP="00DC53ED">
      <w:pPr>
        <w:pStyle w:val="ListParagraph"/>
        <w:ind w:hanging="720"/>
        <w:jc w:val="both"/>
        <w:rPr>
          <w:color w:val="000000"/>
          <w:sz w:val="24"/>
          <w:szCs w:val="24"/>
        </w:rPr>
      </w:pPr>
    </w:p>
    <w:p w14:paraId="5A746A71" w14:textId="77777777" w:rsidR="00DC53ED" w:rsidRPr="00184CA4" w:rsidRDefault="00DC53ED" w:rsidP="00DC53ED">
      <w:pPr>
        <w:pStyle w:val="ListParagraph"/>
        <w:numPr>
          <w:ilvl w:val="0"/>
          <w:numId w:val="2"/>
        </w:numPr>
        <w:tabs>
          <w:tab w:val="left" w:pos="720"/>
          <w:tab w:val="right" w:pos="8568"/>
        </w:tabs>
        <w:ind w:left="720"/>
        <w:jc w:val="both"/>
        <w:textAlignment w:val="baseline"/>
        <w:rPr>
          <w:rFonts w:eastAsia="Times New Roman"/>
          <w:color w:val="000000"/>
          <w:spacing w:val="-4"/>
          <w:sz w:val="24"/>
          <w:szCs w:val="24"/>
        </w:rPr>
      </w:pPr>
      <w:r w:rsidRPr="00184CA4">
        <w:rPr>
          <w:rFonts w:eastAsia="Times New Roman"/>
          <w:color w:val="000000"/>
          <w:sz w:val="24"/>
          <w:szCs w:val="24"/>
        </w:rPr>
        <w:t xml:space="preserve">The term “Document” is used in its broadest sense and shall </w:t>
      </w:r>
      <w:r w:rsidRPr="00184CA4">
        <w:rPr>
          <w:rFonts w:eastAsia="Times New Roman"/>
          <w:color w:val="000000"/>
          <w:spacing w:val="-4"/>
          <w:sz w:val="24"/>
          <w:szCs w:val="24"/>
        </w:rPr>
        <w:t>mean and include all written, printed, typed, recorded, or graphic matter of every kind and description, including drafts, originals and copies, and all attachments and appendices thereto. Without limiting the foregoing, the terms “document” and “documents” shall include all agreements, contracts, communications, correspondence, letters, telegrams, telexes, messages, memoranda, records, reports, books, summaries, tape recordings or other records of telephone conversations or interviews, summaries or other records of personal conversations, minutes or summaries or other records of meetings and conferences, summaries or other records of negotiations, other summaries, diaries, diary entries, calendars, appointment books, time record, instructions, work assignments, forecasts, statistical data, statistical statements, financial statements, work sheets, work 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analysis, studies, surveys, transcripts of hearings, transcripts of testimony. affidavits, expense reports, microfilm, microfiche, articles, speeches, tape or disk recordings, sound recordings, video recordings, film, tape, photographs, punch cards, programs, data compilation from which information can be obtained, and other printed, written, handwritten, type-written, recorded, stenographic, computer-generated, computer-stored, or electronically-stored matter, however, and by whomever produced, prepared, reproduced, disseminated, or made. The terms “non-privileged document” and “non-privileged documents” also include all copies of documents by whatever means made, except that where a document is identified or produced, identical copies thereof which do not contain any markings, additions, or deletions different from the original need not be separately produced.</w:t>
      </w:r>
    </w:p>
    <w:p w14:paraId="3F244EDD" w14:textId="77777777" w:rsidR="00DC53ED" w:rsidRPr="00184CA4" w:rsidRDefault="00DC53ED" w:rsidP="00DC53ED">
      <w:pPr>
        <w:pStyle w:val="ListParagraph"/>
        <w:tabs>
          <w:tab w:val="left" w:pos="720"/>
          <w:tab w:val="right" w:pos="8568"/>
        </w:tabs>
        <w:ind w:hanging="720"/>
        <w:jc w:val="both"/>
        <w:textAlignment w:val="baseline"/>
        <w:rPr>
          <w:rFonts w:eastAsia="Times New Roman"/>
          <w:color w:val="000000"/>
          <w:spacing w:val="-4"/>
          <w:sz w:val="24"/>
          <w:szCs w:val="24"/>
        </w:rPr>
      </w:pPr>
    </w:p>
    <w:p w14:paraId="6EF237A5" w14:textId="77777777" w:rsidR="00DC53ED" w:rsidRPr="00184CA4" w:rsidRDefault="00DC53ED" w:rsidP="00DC53ED">
      <w:pPr>
        <w:pStyle w:val="ListParagraph"/>
        <w:numPr>
          <w:ilvl w:val="0"/>
          <w:numId w:val="2"/>
        </w:numPr>
        <w:tabs>
          <w:tab w:val="left" w:pos="720"/>
        </w:tabs>
        <w:ind w:left="720"/>
        <w:jc w:val="both"/>
        <w:textAlignment w:val="baseline"/>
        <w:rPr>
          <w:rFonts w:eastAsia="Times New Roman"/>
          <w:color w:val="000000"/>
          <w:sz w:val="24"/>
          <w:szCs w:val="24"/>
        </w:rPr>
      </w:pPr>
      <w:r w:rsidRPr="00184CA4">
        <w:rPr>
          <w:rFonts w:eastAsia="Times New Roman"/>
          <w:color w:val="000000"/>
          <w:sz w:val="24"/>
          <w:szCs w:val="24"/>
        </w:rPr>
        <w:t xml:space="preserve">If any of the information requests is available in machine-readable form (such as </w:t>
      </w:r>
      <w:r w:rsidRPr="00184CA4">
        <w:rPr>
          <w:rFonts w:eastAsia="Times New Roman"/>
          <w:color w:val="000000"/>
          <w:sz w:val="24"/>
          <w:szCs w:val="24"/>
        </w:rPr>
        <w:br/>
        <w:t xml:space="preserve">paper or magnetic tapes, drums, </w:t>
      </w:r>
      <w:proofErr w:type="gramStart"/>
      <w:r w:rsidRPr="00184CA4">
        <w:rPr>
          <w:rFonts w:eastAsia="Times New Roman"/>
          <w:color w:val="000000"/>
          <w:sz w:val="24"/>
          <w:szCs w:val="24"/>
        </w:rPr>
        <w:t>disks</w:t>
      </w:r>
      <w:proofErr w:type="gramEnd"/>
      <w:r w:rsidRPr="00184CA4">
        <w:rPr>
          <w:rFonts w:eastAsia="Times New Roman"/>
          <w:color w:val="000000"/>
          <w:sz w:val="24"/>
          <w:szCs w:val="24"/>
        </w:rPr>
        <w:t xml:space="preserve"> or other storage), state the form in which it is available and describe the type of computer or other machinery required to read the information.</w:t>
      </w:r>
    </w:p>
    <w:p w14:paraId="5D4D9A18" w14:textId="77777777" w:rsidR="00DC53ED" w:rsidRPr="00184CA4" w:rsidRDefault="00DC53ED" w:rsidP="00DC53ED">
      <w:pPr>
        <w:pStyle w:val="ListParagraph"/>
        <w:tabs>
          <w:tab w:val="left" w:pos="720"/>
        </w:tabs>
        <w:ind w:hanging="720"/>
        <w:jc w:val="both"/>
        <w:textAlignment w:val="baseline"/>
        <w:rPr>
          <w:rFonts w:eastAsia="Times New Roman"/>
          <w:color w:val="000000"/>
          <w:sz w:val="24"/>
          <w:szCs w:val="24"/>
        </w:rPr>
      </w:pPr>
    </w:p>
    <w:p w14:paraId="051D6CF4" w14:textId="77777777" w:rsidR="00DC53ED" w:rsidRPr="00184CA4" w:rsidRDefault="00DC53ED" w:rsidP="00DC53ED">
      <w:pPr>
        <w:pStyle w:val="ListParagraph"/>
        <w:numPr>
          <w:ilvl w:val="0"/>
          <w:numId w:val="2"/>
        </w:numPr>
        <w:tabs>
          <w:tab w:val="left" w:pos="0"/>
        </w:tabs>
        <w:ind w:left="720"/>
        <w:jc w:val="both"/>
        <w:textAlignment w:val="baseline"/>
        <w:rPr>
          <w:rFonts w:eastAsia="Times New Roman"/>
          <w:color w:val="000000"/>
          <w:sz w:val="24"/>
          <w:szCs w:val="24"/>
        </w:rPr>
      </w:pPr>
      <w:r w:rsidRPr="00184CA4">
        <w:rPr>
          <w:rFonts w:eastAsia="Times New Roman"/>
          <w:color w:val="000000"/>
          <w:sz w:val="24"/>
          <w:szCs w:val="24"/>
        </w:rPr>
        <w:t>When a request calls for identification of a “Document,” as defined herein, the identification should include the following:</w:t>
      </w:r>
    </w:p>
    <w:p w14:paraId="54E98523"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author(s) by whom the document was written, prepared, recorded or </w:t>
      </w:r>
      <w:proofErr w:type="gramStart"/>
      <w:r w:rsidRPr="00184CA4">
        <w:rPr>
          <w:rFonts w:eastAsia="Times New Roman"/>
          <w:color w:val="000000"/>
          <w:sz w:val="24"/>
          <w:szCs w:val="24"/>
        </w:rPr>
        <w:t>made;</w:t>
      </w:r>
      <w:proofErr w:type="gramEnd"/>
    </w:p>
    <w:p w14:paraId="1DA567E8"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date of the </w:t>
      </w:r>
      <w:proofErr w:type="gramStart"/>
      <w:r w:rsidRPr="00184CA4">
        <w:rPr>
          <w:rFonts w:eastAsia="Times New Roman"/>
          <w:color w:val="000000"/>
          <w:spacing w:val="-4"/>
          <w:sz w:val="24"/>
          <w:szCs w:val="24"/>
        </w:rPr>
        <w:t>document;</w:t>
      </w:r>
      <w:proofErr w:type="gramEnd"/>
    </w:p>
    <w:p w14:paraId="6D90011A"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pacing w:val="-1"/>
          <w:sz w:val="24"/>
          <w:szCs w:val="24"/>
        </w:rPr>
      </w:pPr>
      <w:r w:rsidRPr="00184CA4">
        <w:rPr>
          <w:rFonts w:eastAsia="Times New Roman"/>
          <w:color w:val="000000"/>
          <w:spacing w:val="-1"/>
          <w:sz w:val="24"/>
          <w:szCs w:val="24"/>
        </w:rPr>
        <w:t xml:space="preserve">the title and/or ‘re’ of the </w:t>
      </w:r>
      <w:proofErr w:type="gramStart"/>
      <w:r w:rsidRPr="00184CA4">
        <w:rPr>
          <w:rFonts w:eastAsia="Times New Roman"/>
          <w:color w:val="000000"/>
          <w:spacing w:val="-1"/>
          <w:sz w:val="24"/>
          <w:szCs w:val="24"/>
        </w:rPr>
        <w:t>document;</w:t>
      </w:r>
      <w:proofErr w:type="gramEnd"/>
    </w:p>
    <w:p w14:paraId="488729C5"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subject matter of the </w:t>
      </w:r>
      <w:proofErr w:type="gramStart"/>
      <w:r w:rsidRPr="00184CA4">
        <w:rPr>
          <w:rFonts w:eastAsia="Times New Roman"/>
          <w:color w:val="000000"/>
          <w:spacing w:val="-4"/>
          <w:sz w:val="24"/>
          <w:szCs w:val="24"/>
        </w:rPr>
        <w:t>document;</w:t>
      </w:r>
      <w:proofErr w:type="gramEnd"/>
    </w:p>
    <w:p w14:paraId="045A56FE"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recipient and every person who received copies of the </w:t>
      </w:r>
      <w:proofErr w:type="gramStart"/>
      <w:r w:rsidRPr="00184CA4">
        <w:rPr>
          <w:rFonts w:eastAsia="Times New Roman"/>
          <w:color w:val="000000"/>
          <w:sz w:val="24"/>
          <w:szCs w:val="24"/>
        </w:rPr>
        <w:t>document;</w:t>
      </w:r>
      <w:proofErr w:type="gramEnd"/>
    </w:p>
    <w:p w14:paraId="18C7FB62"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full name and address of the person who has possession, </w:t>
      </w:r>
      <w:proofErr w:type="gramStart"/>
      <w:r w:rsidRPr="00184CA4">
        <w:rPr>
          <w:rFonts w:eastAsia="Times New Roman"/>
          <w:color w:val="000000"/>
          <w:spacing w:val="-4"/>
          <w:sz w:val="24"/>
          <w:szCs w:val="24"/>
        </w:rPr>
        <w:t>custody</w:t>
      </w:r>
      <w:proofErr w:type="gramEnd"/>
      <w:r w:rsidRPr="00184CA4">
        <w:rPr>
          <w:rFonts w:eastAsia="Times New Roman"/>
          <w:color w:val="000000"/>
          <w:spacing w:val="-4"/>
          <w:sz w:val="24"/>
          <w:szCs w:val="24"/>
        </w:rPr>
        <w:t xml:space="preserve"> or control of the document, or who is in charge of maintaining the document; and</w:t>
      </w:r>
    </w:p>
    <w:p w14:paraId="4B039F6A"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z w:val="24"/>
          <w:szCs w:val="24"/>
        </w:rPr>
      </w:pPr>
      <w:proofErr w:type="gramStart"/>
      <w:r w:rsidRPr="00184CA4">
        <w:rPr>
          <w:rFonts w:eastAsia="Times New Roman"/>
          <w:color w:val="000000"/>
          <w:sz w:val="24"/>
          <w:szCs w:val="24"/>
        </w:rPr>
        <w:lastRenderedPageBreak/>
        <w:t>if</w:t>
      </w:r>
      <w:proofErr w:type="gramEnd"/>
      <w:r w:rsidRPr="00184CA4">
        <w:rPr>
          <w:rFonts w:eastAsia="Times New Roman"/>
          <w:color w:val="000000"/>
          <w:sz w:val="24"/>
          <w:szCs w:val="24"/>
        </w:rPr>
        <w:t xml:space="preserve"> the document has been lost, </w:t>
      </w:r>
      <w:proofErr w:type="gramStart"/>
      <w:r w:rsidRPr="00184CA4">
        <w:rPr>
          <w:rFonts w:eastAsia="Times New Roman"/>
          <w:color w:val="000000"/>
          <w:sz w:val="24"/>
          <w:szCs w:val="24"/>
        </w:rPr>
        <w:t>shredded</w:t>
      </w:r>
      <w:proofErr w:type="gramEnd"/>
      <w:r w:rsidRPr="00184CA4">
        <w:rPr>
          <w:rFonts w:eastAsia="Times New Roman"/>
          <w:color w:val="000000"/>
          <w:sz w:val="24"/>
          <w:szCs w:val="24"/>
        </w:rPr>
        <w:t xml:space="preserve"> or destroyed (whether intentionally or unintentionally) an explanation of the reasons for and causes of such loss, shredding or destruction.</w:t>
      </w:r>
    </w:p>
    <w:p w14:paraId="650783EA" w14:textId="77777777" w:rsidR="00DC53ED" w:rsidRPr="00184CA4" w:rsidRDefault="00DC53ED" w:rsidP="00DC53ED">
      <w:pPr>
        <w:tabs>
          <w:tab w:val="left" w:pos="2160"/>
        </w:tabs>
        <w:ind w:left="2160"/>
        <w:jc w:val="both"/>
        <w:textAlignment w:val="baseline"/>
        <w:rPr>
          <w:rFonts w:eastAsia="Times New Roman"/>
          <w:color w:val="000000"/>
          <w:sz w:val="24"/>
          <w:szCs w:val="24"/>
        </w:rPr>
      </w:pPr>
    </w:p>
    <w:p w14:paraId="6C5CA31D" w14:textId="77777777" w:rsidR="00DC53ED" w:rsidRPr="00184CA4" w:rsidRDefault="00DC53ED" w:rsidP="00DC53ED">
      <w:pPr>
        <w:tabs>
          <w:tab w:val="left" w:pos="720"/>
        </w:tabs>
        <w:ind w:left="720" w:hanging="720"/>
        <w:jc w:val="both"/>
        <w:textAlignment w:val="baseline"/>
        <w:rPr>
          <w:rFonts w:eastAsia="Times New Roman"/>
          <w:color w:val="000000"/>
          <w:sz w:val="24"/>
          <w:szCs w:val="24"/>
        </w:rPr>
      </w:pPr>
      <w:r w:rsidRPr="00184CA4">
        <w:rPr>
          <w:rFonts w:eastAsia="Times New Roman"/>
          <w:color w:val="000000"/>
          <w:spacing w:val="3"/>
          <w:sz w:val="24"/>
          <w:szCs w:val="24"/>
        </w:rPr>
        <w:t>5.</w:t>
      </w:r>
      <w:r w:rsidRPr="00184CA4">
        <w:rPr>
          <w:rFonts w:eastAsia="Times New Roman"/>
          <w:color w:val="000000"/>
          <w:spacing w:val="3"/>
          <w:sz w:val="24"/>
          <w:szCs w:val="24"/>
        </w:rPr>
        <w:tab/>
        <w:t xml:space="preserve">The term “Studies” includes any Document, as defined herein, which reflects or </w:t>
      </w:r>
      <w:r w:rsidRPr="00184CA4">
        <w:rPr>
          <w:rFonts w:eastAsia="Times New Roman"/>
          <w:color w:val="000000"/>
          <w:sz w:val="24"/>
          <w:szCs w:val="24"/>
        </w:rPr>
        <w:t xml:space="preserve">was utilized in the collection, evaluation, analysis, </w:t>
      </w:r>
      <w:proofErr w:type="gramStart"/>
      <w:r w:rsidRPr="00184CA4">
        <w:rPr>
          <w:rFonts w:eastAsia="Times New Roman"/>
          <w:color w:val="000000"/>
          <w:sz w:val="24"/>
          <w:szCs w:val="24"/>
        </w:rPr>
        <w:t>summarization</w:t>
      </w:r>
      <w:proofErr w:type="gramEnd"/>
      <w:r w:rsidRPr="00184CA4">
        <w:rPr>
          <w:rFonts w:eastAsia="Times New Roman"/>
          <w:color w:val="000000"/>
          <w:sz w:val="24"/>
          <w:szCs w:val="24"/>
        </w:rPr>
        <w:t xml:space="preserve"> or characterization of information with the subjects referred to in this proceeding.</w:t>
      </w:r>
    </w:p>
    <w:p w14:paraId="38EA7A15" w14:textId="77777777" w:rsidR="00DC53ED" w:rsidRPr="00184CA4" w:rsidRDefault="00DC53ED" w:rsidP="00DC53ED">
      <w:pPr>
        <w:tabs>
          <w:tab w:val="left" w:pos="720"/>
        </w:tabs>
        <w:ind w:left="720" w:hanging="720"/>
        <w:jc w:val="both"/>
        <w:textAlignment w:val="baseline"/>
        <w:rPr>
          <w:rFonts w:eastAsia="Times New Roman"/>
          <w:color w:val="000000"/>
          <w:sz w:val="24"/>
          <w:szCs w:val="24"/>
        </w:rPr>
      </w:pPr>
    </w:p>
    <w:p w14:paraId="165A5CDC" w14:textId="77777777" w:rsidR="00DC53ED" w:rsidRPr="00184CA4" w:rsidRDefault="00DC53ED" w:rsidP="00DC53ED">
      <w:pPr>
        <w:tabs>
          <w:tab w:val="left" w:pos="720"/>
          <w:tab w:val="center" w:pos="4680"/>
          <w:tab w:val="left" w:pos="5040"/>
        </w:tabs>
        <w:ind w:left="720" w:hanging="720"/>
        <w:jc w:val="both"/>
        <w:rPr>
          <w:rFonts w:eastAsia="Times New Roman"/>
          <w:color w:val="000000"/>
          <w:sz w:val="24"/>
          <w:szCs w:val="24"/>
        </w:rPr>
      </w:pPr>
      <w:r w:rsidRPr="00184CA4">
        <w:rPr>
          <w:rFonts w:eastAsia="Times New Roman"/>
          <w:color w:val="000000"/>
          <w:sz w:val="24"/>
          <w:szCs w:val="24"/>
        </w:rPr>
        <w:t>6.</w:t>
      </w:r>
      <w:r w:rsidRPr="00184CA4">
        <w:rPr>
          <w:rFonts w:eastAsia="Times New Roman"/>
          <w:color w:val="000000"/>
          <w:sz w:val="24"/>
          <w:szCs w:val="24"/>
        </w:rPr>
        <w:tab/>
        <w:t xml:space="preserve">The term “the Company” includes </w:t>
      </w:r>
      <w:r w:rsidRPr="00184CA4">
        <w:rPr>
          <w:color w:val="000000"/>
          <w:sz w:val="24"/>
          <w:szCs w:val="24"/>
        </w:rPr>
        <w:t>CenterPoint Energy Houston Electric, LLC</w:t>
      </w:r>
      <w:r w:rsidRPr="00184CA4">
        <w:rPr>
          <w:rFonts w:eastAsia="Times New Roman"/>
          <w:color w:val="000000"/>
          <w:sz w:val="24"/>
          <w:szCs w:val="24"/>
        </w:rPr>
        <w:t xml:space="preserve"> and </w:t>
      </w:r>
      <w:proofErr w:type="gramStart"/>
      <w:r w:rsidRPr="00184CA4">
        <w:rPr>
          <w:rFonts w:eastAsia="Times New Roman"/>
          <w:color w:val="000000"/>
          <w:sz w:val="24"/>
          <w:szCs w:val="24"/>
        </w:rPr>
        <w:t>all of</w:t>
      </w:r>
      <w:proofErr w:type="gramEnd"/>
      <w:r w:rsidRPr="00184CA4">
        <w:rPr>
          <w:rFonts w:eastAsia="Times New Roman"/>
          <w:color w:val="000000"/>
          <w:sz w:val="24"/>
          <w:szCs w:val="24"/>
        </w:rPr>
        <w:t xml:space="preserve"> its agents, employees, parent companies, subsidiaries, affiliates, predecessors, successors, or assigns.</w:t>
      </w:r>
    </w:p>
    <w:p w14:paraId="23A9269C" w14:textId="77777777" w:rsidR="00DC53ED" w:rsidRPr="00184CA4" w:rsidRDefault="00DC53ED" w:rsidP="00DC53ED">
      <w:pPr>
        <w:spacing w:before="240" w:line="360" w:lineRule="auto"/>
        <w:ind w:left="4176" w:right="5"/>
        <w:textAlignment w:val="baseline"/>
        <w:rPr>
          <w:rFonts w:eastAsia="Times New Roman"/>
          <w:color w:val="000000"/>
          <w:spacing w:val="3"/>
          <w:sz w:val="24"/>
          <w:szCs w:val="24"/>
        </w:rPr>
      </w:pPr>
      <w:r w:rsidRPr="00184CA4">
        <w:rPr>
          <w:rFonts w:eastAsia="Times New Roman"/>
          <w:color w:val="000000"/>
          <w:spacing w:val="3"/>
          <w:sz w:val="24"/>
          <w:szCs w:val="24"/>
        </w:rPr>
        <w:t>Respectfully submitted,</w:t>
      </w:r>
    </w:p>
    <w:p w14:paraId="2B3AFB7A"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Arturo G. Michel</w:t>
      </w:r>
    </w:p>
    <w:p w14:paraId="10CE31C5"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City Attorney </w:t>
      </w:r>
    </w:p>
    <w:p w14:paraId="5157F9C1"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YuShan Chang</w:t>
      </w:r>
    </w:p>
    <w:p w14:paraId="37153AE1"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State Bar No. 24040670</w:t>
      </w:r>
    </w:p>
    <w:p w14:paraId="44809471"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Senior Assistant City Attorney </w:t>
      </w:r>
    </w:p>
    <w:p w14:paraId="13CB9090"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900 Bagby, 4th </w:t>
      </w:r>
      <w:proofErr w:type="gramStart"/>
      <w:r w:rsidRPr="00184CA4">
        <w:rPr>
          <w:rFonts w:eastAsia="Times New Roman"/>
          <w:color w:val="000000"/>
          <w:spacing w:val="3"/>
          <w:sz w:val="24"/>
          <w:szCs w:val="24"/>
        </w:rPr>
        <w:t>Floor</w:t>
      </w:r>
      <w:proofErr w:type="gramEnd"/>
    </w:p>
    <w:p w14:paraId="0375B22B"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Houston, Texas 77002</w:t>
      </w:r>
    </w:p>
    <w:p w14:paraId="5540C488"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393-6442</w:t>
      </w:r>
    </w:p>
    <w:p w14:paraId="30C075FD"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393-6259 Facsimile</w:t>
      </w:r>
    </w:p>
    <w:p w14:paraId="627B49EB" w14:textId="77777777" w:rsidR="00DC53ED" w:rsidRPr="00184CA4" w:rsidRDefault="004B22A7" w:rsidP="00DC53ED">
      <w:pPr>
        <w:spacing w:line="360" w:lineRule="auto"/>
        <w:ind w:left="4176" w:right="5"/>
        <w:textAlignment w:val="baseline"/>
        <w:rPr>
          <w:rFonts w:eastAsia="Times New Roman"/>
          <w:color w:val="000000"/>
          <w:spacing w:val="3"/>
          <w:sz w:val="24"/>
          <w:szCs w:val="24"/>
        </w:rPr>
      </w:pPr>
      <w:hyperlink r:id="rId7" w:history="1">
        <w:r w:rsidR="00DC53ED" w:rsidRPr="00184CA4">
          <w:rPr>
            <w:rStyle w:val="Hyperlink"/>
            <w:rFonts w:eastAsia="Times New Roman"/>
            <w:spacing w:val="3"/>
            <w:sz w:val="24"/>
            <w:szCs w:val="24"/>
          </w:rPr>
          <w:t>yushan.chang@houstontx.gov</w:t>
        </w:r>
      </w:hyperlink>
      <w:r w:rsidR="00DC53ED" w:rsidRPr="00184CA4">
        <w:rPr>
          <w:rFonts w:eastAsia="Times New Roman"/>
          <w:color w:val="000000"/>
          <w:spacing w:val="3"/>
          <w:sz w:val="24"/>
          <w:szCs w:val="24"/>
        </w:rPr>
        <w:t xml:space="preserve"> </w:t>
      </w:r>
    </w:p>
    <w:p w14:paraId="2ECFA280" w14:textId="77777777" w:rsidR="00DC53ED" w:rsidRPr="00184CA4" w:rsidRDefault="00DC53ED" w:rsidP="00DC53ED">
      <w:pPr>
        <w:spacing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City of Houston</w:t>
      </w:r>
    </w:p>
    <w:p w14:paraId="6E99D214" w14:textId="77777777" w:rsidR="00DC53ED" w:rsidRPr="00184CA4" w:rsidRDefault="00DC53ED" w:rsidP="00DC53ED">
      <w:pPr>
        <w:spacing w:line="256" w:lineRule="exact"/>
        <w:ind w:left="4176" w:right="5"/>
        <w:textAlignment w:val="baseline"/>
        <w:rPr>
          <w:rFonts w:eastAsia="Times New Roman"/>
          <w:i/>
          <w:color w:val="000000"/>
          <w:spacing w:val="3"/>
          <w:sz w:val="24"/>
          <w:szCs w:val="24"/>
        </w:rPr>
      </w:pPr>
    </w:p>
    <w:p w14:paraId="1E1D3158"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i/>
          <w:color w:val="000000"/>
          <w:spacing w:val="3"/>
          <w:sz w:val="24"/>
          <w:szCs w:val="24"/>
        </w:rPr>
        <w:t>-and-</w:t>
      </w:r>
      <w:r w:rsidRPr="00184CA4">
        <w:rPr>
          <w:rFonts w:eastAsia="Times New Roman"/>
          <w:color w:val="000000"/>
          <w:spacing w:val="3"/>
          <w:sz w:val="24"/>
          <w:szCs w:val="24"/>
        </w:rPr>
        <w:t xml:space="preserve"> </w:t>
      </w:r>
    </w:p>
    <w:p w14:paraId="60FABBFB"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p>
    <w:p w14:paraId="0E0A832C"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Alton J. Hall, Jr.</w:t>
      </w:r>
    </w:p>
    <w:p w14:paraId="4456F38B"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08743740</w:t>
      </w:r>
    </w:p>
    <w:p w14:paraId="56C9FD0D"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Anam Fazli</w:t>
      </w:r>
    </w:p>
    <w:p w14:paraId="1DFDC899"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24108599</w:t>
      </w:r>
    </w:p>
    <w:p w14:paraId="2C054623"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Steven T. Moritz</w:t>
      </w:r>
    </w:p>
    <w:p w14:paraId="61607B2A"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24138686</w:t>
      </w:r>
    </w:p>
    <w:p w14:paraId="4D61DAEA" w14:textId="77777777" w:rsidR="00DC53ED" w:rsidRPr="00184CA4" w:rsidRDefault="00DC53ED" w:rsidP="00DC53ED">
      <w:pPr>
        <w:spacing w:before="8" w:line="256" w:lineRule="exact"/>
        <w:ind w:left="4176" w:right="5"/>
        <w:textAlignment w:val="baseline"/>
        <w:rPr>
          <w:rFonts w:eastAsia="Times New Roman"/>
          <w:smallCaps/>
          <w:color w:val="000000"/>
          <w:spacing w:val="2"/>
          <w:sz w:val="24"/>
          <w:szCs w:val="24"/>
        </w:rPr>
      </w:pPr>
      <w:r w:rsidRPr="00184CA4">
        <w:rPr>
          <w:rFonts w:eastAsia="Times New Roman"/>
          <w:smallCaps/>
          <w:color w:val="000000"/>
          <w:spacing w:val="2"/>
          <w:sz w:val="24"/>
          <w:szCs w:val="24"/>
        </w:rPr>
        <w:t>Adams and Reese LLP</w:t>
      </w:r>
    </w:p>
    <w:p w14:paraId="3E1828FC" w14:textId="77777777" w:rsidR="00DC53ED" w:rsidRPr="00184CA4" w:rsidRDefault="00DC53ED" w:rsidP="00DC53ED">
      <w:pPr>
        <w:spacing w:before="3"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LyondellBasell Tower</w:t>
      </w:r>
    </w:p>
    <w:p w14:paraId="3FE92D8E" w14:textId="77777777" w:rsidR="00DC53ED" w:rsidRPr="00184CA4" w:rsidRDefault="00DC53ED" w:rsidP="00DC53ED">
      <w:pPr>
        <w:spacing w:before="8"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1221 McKinney St., Suite 4400</w:t>
      </w:r>
    </w:p>
    <w:p w14:paraId="6F856A8A"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Houston, Texas 77010</w:t>
      </w:r>
    </w:p>
    <w:p w14:paraId="6C5514AF" w14:textId="77777777" w:rsidR="00DC53ED" w:rsidRPr="00184CA4" w:rsidRDefault="00DC53ED" w:rsidP="00DC53ED">
      <w:pPr>
        <w:spacing w:before="7" w:line="256" w:lineRule="exact"/>
        <w:ind w:left="4176" w:right="5"/>
        <w:textAlignment w:val="baseline"/>
        <w:rPr>
          <w:rFonts w:eastAsia="Times New Roman"/>
          <w:color w:val="000000"/>
          <w:spacing w:val="1"/>
          <w:sz w:val="24"/>
          <w:szCs w:val="24"/>
        </w:rPr>
      </w:pPr>
      <w:r w:rsidRPr="00184CA4">
        <w:rPr>
          <w:rFonts w:eastAsia="Times New Roman"/>
          <w:color w:val="000000"/>
          <w:spacing w:val="1"/>
          <w:sz w:val="24"/>
          <w:szCs w:val="24"/>
        </w:rPr>
        <w:t>(713) 308-0106</w:t>
      </w:r>
    </w:p>
    <w:p w14:paraId="170774CA" w14:textId="77777777" w:rsidR="00DC53ED" w:rsidRPr="00184CA4" w:rsidRDefault="00DC53ED" w:rsidP="00DC53ED">
      <w:pPr>
        <w:spacing w:before="11"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(713) 308-4032 (Fax)</w:t>
      </w:r>
    </w:p>
    <w:p w14:paraId="14181C90" w14:textId="77777777" w:rsidR="00DC53ED" w:rsidRPr="00184CA4" w:rsidRDefault="004B22A7" w:rsidP="00DC53ED">
      <w:pPr>
        <w:spacing w:line="256" w:lineRule="exact"/>
        <w:ind w:left="4176" w:right="5"/>
        <w:textAlignment w:val="baseline"/>
        <w:rPr>
          <w:rStyle w:val="Hyperlink"/>
          <w:rFonts w:eastAsia="Times New Roman"/>
          <w:color w:val="000000"/>
          <w:spacing w:val="3"/>
          <w:sz w:val="24"/>
          <w:szCs w:val="24"/>
        </w:rPr>
      </w:pPr>
      <w:hyperlink r:id="rId8" w:history="1">
        <w:r w:rsidR="00DC53ED" w:rsidRPr="00184CA4">
          <w:rPr>
            <w:rStyle w:val="Hyperlink"/>
            <w:rFonts w:eastAsia="Times New Roman"/>
            <w:spacing w:val="3"/>
            <w:sz w:val="24"/>
            <w:szCs w:val="24"/>
          </w:rPr>
          <w:t>Alton.Hall@arlaw.com</w:t>
        </w:r>
      </w:hyperlink>
      <w:r w:rsidR="00DC53ED" w:rsidRPr="00184CA4">
        <w:rPr>
          <w:rFonts w:eastAsia="Times New Roman"/>
          <w:color w:val="000000"/>
          <w:spacing w:val="3"/>
          <w:sz w:val="24"/>
          <w:szCs w:val="24"/>
        </w:rPr>
        <w:t xml:space="preserve"> </w:t>
      </w:r>
    </w:p>
    <w:p w14:paraId="7C0C761C" w14:textId="77777777" w:rsidR="00DC53ED" w:rsidRPr="00184CA4" w:rsidRDefault="004B22A7" w:rsidP="00DC53ED">
      <w:pPr>
        <w:ind w:left="4176" w:right="5"/>
        <w:textAlignment w:val="baseline"/>
        <w:rPr>
          <w:rStyle w:val="Hyperlink"/>
          <w:rFonts w:eastAsia="Times New Roman"/>
          <w:spacing w:val="3"/>
          <w:sz w:val="24"/>
          <w:szCs w:val="24"/>
        </w:rPr>
      </w:pPr>
      <w:hyperlink r:id="rId9" w:history="1">
        <w:r w:rsidR="00DC53ED" w:rsidRPr="00184CA4">
          <w:rPr>
            <w:rStyle w:val="Hyperlink"/>
            <w:rFonts w:eastAsia="Times New Roman"/>
            <w:spacing w:val="3"/>
            <w:sz w:val="24"/>
            <w:szCs w:val="24"/>
          </w:rPr>
          <w:t>Anam.Fazli@arlaw.com</w:t>
        </w:r>
      </w:hyperlink>
    </w:p>
    <w:p w14:paraId="051BFA0D" w14:textId="77777777" w:rsidR="00DC53ED" w:rsidRPr="00184CA4" w:rsidRDefault="00DC53ED" w:rsidP="00DC53ED">
      <w:pPr>
        <w:spacing w:line="360" w:lineRule="auto"/>
        <w:ind w:left="4176" w:right="5"/>
        <w:textAlignment w:val="baseline"/>
        <w:rPr>
          <w:rFonts w:eastAsia="Times New Roman"/>
          <w:color w:val="000000"/>
          <w:spacing w:val="3"/>
          <w:sz w:val="24"/>
          <w:szCs w:val="24"/>
        </w:rPr>
      </w:pPr>
      <w:r w:rsidRPr="00184CA4">
        <w:rPr>
          <w:rStyle w:val="Hyperlink"/>
          <w:rFonts w:eastAsia="Times New Roman"/>
          <w:spacing w:val="3"/>
          <w:sz w:val="24"/>
          <w:szCs w:val="24"/>
        </w:rPr>
        <w:t>Steven.Moritz@arlaw.com</w:t>
      </w:r>
      <w:r w:rsidRPr="00184CA4">
        <w:rPr>
          <w:rFonts w:eastAsia="Times New Roman"/>
          <w:color w:val="000000"/>
          <w:spacing w:val="3"/>
          <w:sz w:val="24"/>
          <w:szCs w:val="24"/>
        </w:rPr>
        <w:t xml:space="preserve"> </w:t>
      </w:r>
    </w:p>
    <w:p w14:paraId="1D546B2A" w14:textId="77777777" w:rsidR="00DC53ED" w:rsidRPr="00184CA4" w:rsidRDefault="00DC53ED" w:rsidP="00DC53ED">
      <w:pPr>
        <w:tabs>
          <w:tab w:val="left" w:pos="4824"/>
        </w:tabs>
        <w:spacing w:line="264" w:lineRule="exact"/>
        <w:ind w:left="4824" w:right="5" w:hanging="648"/>
        <w:textAlignment w:val="baseline"/>
        <w:rPr>
          <w:rFonts w:eastAsia="Times New Roman"/>
          <w:color w:val="000000"/>
          <w:sz w:val="24"/>
          <w:szCs w:val="24"/>
        </w:rPr>
      </w:pPr>
      <w:r w:rsidRPr="00184CA4">
        <w:rPr>
          <w:rFonts w:eastAsia="Times New Roman"/>
          <w:color w:val="000000"/>
          <w:sz w:val="24"/>
          <w:szCs w:val="24"/>
        </w:rPr>
        <w:t xml:space="preserve">By: </w:t>
      </w:r>
      <w:r w:rsidRPr="00184CA4">
        <w:rPr>
          <w:rFonts w:eastAsia="Times New Roman"/>
          <w:i/>
          <w:color w:val="000000"/>
          <w:sz w:val="24"/>
          <w:szCs w:val="24"/>
          <w:u w:val="single"/>
        </w:rPr>
        <w:tab/>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4A9FE4B4" w14:textId="77777777" w:rsidR="00DC53ED" w:rsidRPr="00184CA4" w:rsidRDefault="00DC53ED" w:rsidP="00DC53ED">
      <w:pPr>
        <w:spacing w:before="277"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Houston Coalition of Cities</w:t>
      </w:r>
    </w:p>
    <w:p w14:paraId="73159AF0" w14:textId="77777777" w:rsidR="00DC53ED" w:rsidRPr="00184CA4" w:rsidRDefault="00DC53ED" w:rsidP="00DC53ED">
      <w:pPr>
        <w:spacing w:before="259" w:line="259"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lastRenderedPageBreak/>
        <w:t>CERTIFICATE OF SERVICE</w:t>
      </w:r>
    </w:p>
    <w:p w14:paraId="1EE5E951" w14:textId="2DDD2691" w:rsidR="00DC53ED" w:rsidRPr="00184CA4" w:rsidRDefault="00DC53ED" w:rsidP="00DC53ED">
      <w:pPr>
        <w:spacing w:before="129" w:line="392" w:lineRule="exact"/>
        <w:ind w:right="5" w:firstLine="648"/>
        <w:jc w:val="both"/>
        <w:textAlignment w:val="baseline"/>
        <w:rPr>
          <w:rFonts w:eastAsia="Times New Roman"/>
          <w:color w:val="000000"/>
          <w:sz w:val="24"/>
          <w:szCs w:val="24"/>
        </w:rPr>
      </w:pPr>
      <w:r w:rsidRPr="00184CA4">
        <w:rPr>
          <w:rFonts w:eastAsia="Times New Roman"/>
          <w:color w:val="000000"/>
          <w:sz w:val="24"/>
          <w:szCs w:val="24"/>
        </w:rPr>
        <w:t xml:space="preserve">I hereby certify that on this </w:t>
      </w:r>
      <w:r w:rsidR="008E316F">
        <w:rPr>
          <w:rFonts w:eastAsia="Times New Roman"/>
          <w:color w:val="000000"/>
          <w:sz w:val="24"/>
          <w:szCs w:val="24"/>
        </w:rPr>
        <w:t>4th</w:t>
      </w:r>
      <w:r w:rsidRPr="00184CA4">
        <w:rPr>
          <w:rFonts w:eastAsia="Times New Roman"/>
          <w:color w:val="000000"/>
          <w:sz w:val="24"/>
          <w:szCs w:val="24"/>
        </w:rPr>
        <w:t xml:space="preserve"> day of </w:t>
      </w:r>
      <w:r w:rsidR="008E316F">
        <w:rPr>
          <w:rFonts w:eastAsia="Times New Roman"/>
          <w:color w:val="000000"/>
          <w:sz w:val="24"/>
          <w:szCs w:val="24"/>
        </w:rPr>
        <w:t>June 2024</w:t>
      </w:r>
      <w:r w:rsidRPr="00184CA4">
        <w:rPr>
          <w:rFonts w:eastAsia="Times New Roman"/>
          <w:color w:val="000000"/>
          <w:sz w:val="24"/>
          <w:szCs w:val="24"/>
        </w:rPr>
        <w:t xml:space="preserve">, a true and correct copy of the foregoing document was served </w:t>
      </w:r>
      <w:proofErr w:type="gramStart"/>
      <w:r w:rsidRPr="00184CA4">
        <w:rPr>
          <w:rFonts w:eastAsia="Times New Roman"/>
          <w:color w:val="000000"/>
          <w:sz w:val="24"/>
          <w:szCs w:val="24"/>
        </w:rPr>
        <w:t>upon on</w:t>
      </w:r>
      <w:proofErr w:type="gramEnd"/>
      <w:r w:rsidRPr="00184CA4">
        <w:rPr>
          <w:rFonts w:eastAsia="Times New Roman"/>
          <w:color w:val="000000"/>
          <w:sz w:val="24"/>
          <w:szCs w:val="24"/>
        </w:rPr>
        <w:t xml:space="preserve"> all parties of record by email, facsimile and/or </w:t>
      </w:r>
      <w:proofErr w:type="gramStart"/>
      <w:r w:rsidRPr="00184CA4">
        <w:rPr>
          <w:rFonts w:eastAsia="Times New Roman"/>
          <w:color w:val="000000"/>
          <w:sz w:val="24"/>
          <w:szCs w:val="24"/>
        </w:rPr>
        <w:t>First Class</w:t>
      </w:r>
      <w:proofErr w:type="gramEnd"/>
      <w:r w:rsidRPr="00184CA4">
        <w:rPr>
          <w:rFonts w:eastAsia="Times New Roman"/>
          <w:color w:val="000000"/>
          <w:sz w:val="24"/>
          <w:szCs w:val="24"/>
        </w:rPr>
        <w:t xml:space="preserve"> Mail.</w:t>
      </w:r>
    </w:p>
    <w:p w14:paraId="75349347" w14:textId="77777777" w:rsidR="00DC53ED" w:rsidRPr="00184CA4" w:rsidRDefault="00DC53ED" w:rsidP="00DC53ED">
      <w:pPr>
        <w:ind w:left="4824" w:right="5"/>
        <w:textAlignment w:val="baseline"/>
        <w:rPr>
          <w:rFonts w:eastAsia="Times New Roman"/>
          <w:i/>
          <w:color w:val="000000"/>
          <w:sz w:val="24"/>
          <w:szCs w:val="24"/>
          <w:u w:val="single"/>
        </w:rPr>
      </w:pPr>
    </w:p>
    <w:p w14:paraId="7D02F63D" w14:textId="77777777" w:rsidR="00DC53ED" w:rsidRPr="00184CA4" w:rsidRDefault="00DC53ED" w:rsidP="00DC53ED">
      <w:pPr>
        <w:ind w:left="4824" w:right="5"/>
        <w:textAlignment w:val="baseline"/>
        <w:rPr>
          <w:rFonts w:eastAsia="Times New Roman"/>
          <w:i/>
          <w:color w:val="000000"/>
          <w:sz w:val="24"/>
          <w:szCs w:val="24"/>
          <w:u w:val="single"/>
        </w:rPr>
      </w:pPr>
      <w:r w:rsidRPr="00184CA4">
        <w:rPr>
          <w:rFonts w:eastAsia="Times New Roman"/>
          <w:i/>
          <w:color w:val="000000"/>
          <w:sz w:val="24"/>
          <w:szCs w:val="24"/>
          <w:u w:val="single"/>
        </w:rPr>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75AD6E47" w14:textId="77777777" w:rsidR="00DC53ED" w:rsidRPr="00184CA4" w:rsidRDefault="00DC53ED" w:rsidP="00DC53ED">
      <w:pPr>
        <w:jc w:val="center"/>
        <w:rPr>
          <w:sz w:val="24"/>
          <w:szCs w:val="24"/>
        </w:rPr>
      </w:pPr>
    </w:p>
    <w:p w14:paraId="196C9E32"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76FD9623"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7975C2D5"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35C06AFA"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31D4CD91"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4BDEF7DC"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43D7980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40EF131D"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EBD1495"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6CB51D3"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10EE03F"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12BDAD8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11B5CE76"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06BE38DF"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4A9878BC"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565CA734"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3B8746BD"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4FB19A2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B7292D1"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57749EC"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C5BAF15"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1458BC5B"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B3EAF2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1ED11DB8"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576DCD12"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A611258"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9097589"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AEEF21F"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BCB5193"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320544BA"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0F2A629F"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816397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37A6691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06194975"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1323BB4A"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5CD4B8AF"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7BDF141"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3EFD276C" w14:textId="77777777" w:rsidR="00DC53ED" w:rsidRPr="004B22A7" w:rsidRDefault="00DC53ED" w:rsidP="00DC53ED">
      <w:pPr>
        <w:spacing w:before="6"/>
        <w:ind w:right="5"/>
        <w:jc w:val="center"/>
        <w:textAlignment w:val="baseline"/>
        <w:rPr>
          <w:rFonts w:eastAsia="Times New Roman"/>
          <w:b/>
          <w:color w:val="000000"/>
          <w:spacing w:val="6"/>
          <w:sz w:val="24"/>
          <w:szCs w:val="24"/>
        </w:rPr>
      </w:pPr>
      <w:r w:rsidRPr="004B22A7">
        <w:rPr>
          <w:rFonts w:eastAsia="Times New Roman"/>
          <w:b/>
          <w:color w:val="000000"/>
          <w:spacing w:val="6"/>
          <w:sz w:val="24"/>
          <w:szCs w:val="24"/>
        </w:rPr>
        <w:lastRenderedPageBreak/>
        <w:t>Houston Coalition of Cities’</w:t>
      </w:r>
    </w:p>
    <w:p w14:paraId="10DE3B32" w14:textId="062F0DCD" w:rsidR="00DC53ED" w:rsidRPr="004B22A7" w:rsidRDefault="003860E1" w:rsidP="00DC53ED">
      <w:pPr>
        <w:spacing w:after="240"/>
        <w:jc w:val="center"/>
        <w:rPr>
          <w:sz w:val="24"/>
          <w:szCs w:val="24"/>
        </w:rPr>
      </w:pPr>
      <w:r w:rsidRPr="004B22A7">
        <w:rPr>
          <w:rFonts w:eastAsia="Times New Roman"/>
          <w:b/>
          <w:color w:val="000000"/>
          <w:spacing w:val="6"/>
          <w:sz w:val="24"/>
          <w:szCs w:val="24"/>
          <w:u w:val="single"/>
        </w:rPr>
        <w:t>Six</w:t>
      </w:r>
      <w:r w:rsidR="004B22A7" w:rsidRPr="004B22A7">
        <w:rPr>
          <w:rFonts w:eastAsia="Times New Roman"/>
          <w:b/>
          <w:color w:val="000000"/>
          <w:spacing w:val="6"/>
          <w:sz w:val="24"/>
          <w:szCs w:val="24"/>
          <w:u w:val="single"/>
        </w:rPr>
        <w:t>t</w:t>
      </w:r>
      <w:r w:rsidRPr="004B22A7">
        <w:rPr>
          <w:rFonts w:eastAsia="Times New Roman"/>
          <w:b/>
          <w:color w:val="000000"/>
          <w:spacing w:val="6"/>
          <w:sz w:val="24"/>
          <w:szCs w:val="24"/>
          <w:u w:val="single"/>
        </w:rPr>
        <w:t>eenth</w:t>
      </w:r>
      <w:r w:rsidR="00DC53ED" w:rsidRPr="004B22A7">
        <w:rPr>
          <w:rFonts w:eastAsia="Times New Roman"/>
          <w:b/>
          <w:color w:val="000000"/>
          <w:spacing w:val="6"/>
          <w:sz w:val="24"/>
          <w:szCs w:val="24"/>
          <w:u w:val="single"/>
        </w:rPr>
        <w:t xml:space="preserve"> Requests for </w:t>
      </w:r>
      <w:r w:rsidR="00554508" w:rsidRPr="004B22A7">
        <w:rPr>
          <w:rFonts w:eastAsia="Times New Roman"/>
          <w:b/>
          <w:color w:val="000000"/>
          <w:spacing w:val="6"/>
          <w:sz w:val="24"/>
          <w:szCs w:val="24"/>
          <w:u w:val="single"/>
        </w:rPr>
        <w:t>Information</w:t>
      </w:r>
      <w:r w:rsidR="00DC53ED" w:rsidRPr="004B22A7">
        <w:rPr>
          <w:rFonts w:eastAsia="Times New Roman"/>
          <w:b/>
          <w:color w:val="000000"/>
          <w:spacing w:val="6"/>
          <w:sz w:val="24"/>
          <w:szCs w:val="24"/>
          <w:u w:val="single"/>
        </w:rPr>
        <w:t xml:space="preserve"> to CenterPoint Energy Houston Electric, LLC</w:t>
      </w:r>
    </w:p>
    <w:p w14:paraId="4C4CC1F4" w14:textId="4AF4DA87" w:rsidR="00721C2D" w:rsidRPr="004B22A7" w:rsidRDefault="00721C2D" w:rsidP="004B22A7">
      <w:pPr>
        <w:pStyle w:val="ListParagraph"/>
        <w:numPr>
          <w:ilvl w:val="1"/>
          <w:numId w:val="20"/>
        </w:numPr>
        <w:spacing w:after="160" w:line="259" w:lineRule="auto"/>
        <w:ind w:left="720" w:hanging="720"/>
        <w:rPr>
          <w:sz w:val="24"/>
          <w:szCs w:val="24"/>
        </w:rPr>
      </w:pPr>
      <w:r w:rsidRPr="004B22A7">
        <w:rPr>
          <w:sz w:val="24"/>
          <w:szCs w:val="24"/>
        </w:rPr>
        <w:t>Please refer to Schedule II-H-1.3 included in Schedule H 2023 and provide the following information by rate class for each of the calendar years from 2019 through 2022 in the similar format as shown in Schedule II-H-1.3:</w:t>
      </w:r>
    </w:p>
    <w:p w14:paraId="37B99651" w14:textId="5895A15C" w:rsidR="00721C2D" w:rsidRPr="004B22A7" w:rsidRDefault="00721C2D" w:rsidP="00721C2D">
      <w:pPr>
        <w:pStyle w:val="ListParagraph"/>
        <w:numPr>
          <w:ilvl w:val="1"/>
          <w:numId w:val="14"/>
        </w:numPr>
        <w:spacing w:before="240" w:after="160" w:line="259" w:lineRule="auto"/>
        <w:rPr>
          <w:sz w:val="24"/>
          <w:szCs w:val="24"/>
        </w:rPr>
      </w:pPr>
      <w:r w:rsidRPr="004B22A7">
        <w:rPr>
          <w:sz w:val="24"/>
          <w:szCs w:val="24"/>
        </w:rPr>
        <w:t xml:space="preserve">Monthly sum of customer maximum demands (non-coincident peak) @ Source and @ </w:t>
      </w:r>
      <w:proofErr w:type="gramStart"/>
      <w:r w:rsidRPr="004B22A7">
        <w:rPr>
          <w:sz w:val="24"/>
          <w:szCs w:val="24"/>
        </w:rPr>
        <w:t>Meter</w:t>
      </w:r>
      <w:r w:rsidR="004B22A7">
        <w:rPr>
          <w:sz w:val="24"/>
          <w:szCs w:val="24"/>
        </w:rPr>
        <w:t>;</w:t>
      </w:r>
      <w:proofErr w:type="gramEnd"/>
    </w:p>
    <w:p w14:paraId="65C871BF" w14:textId="0ECC9F4E" w:rsidR="00721C2D" w:rsidRPr="004B22A7" w:rsidRDefault="00721C2D" w:rsidP="00721C2D">
      <w:pPr>
        <w:pStyle w:val="ListParagraph"/>
        <w:numPr>
          <w:ilvl w:val="1"/>
          <w:numId w:val="14"/>
        </w:numPr>
        <w:spacing w:after="160" w:line="259" w:lineRule="auto"/>
        <w:rPr>
          <w:sz w:val="24"/>
          <w:szCs w:val="24"/>
        </w:rPr>
      </w:pPr>
      <w:r w:rsidRPr="004B22A7">
        <w:rPr>
          <w:sz w:val="24"/>
          <w:szCs w:val="24"/>
        </w:rPr>
        <w:t xml:space="preserve">Monthly class peak demand (non-coincident) @ Source and @ </w:t>
      </w:r>
      <w:proofErr w:type="gramStart"/>
      <w:r w:rsidRPr="004B22A7">
        <w:rPr>
          <w:sz w:val="24"/>
          <w:szCs w:val="24"/>
        </w:rPr>
        <w:t>Meter</w:t>
      </w:r>
      <w:r w:rsidR="004B22A7">
        <w:rPr>
          <w:sz w:val="24"/>
          <w:szCs w:val="24"/>
        </w:rPr>
        <w:t>;</w:t>
      </w:r>
      <w:proofErr w:type="gramEnd"/>
    </w:p>
    <w:p w14:paraId="55C0A1CC" w14:textId="2E8B74D5" w:rsidR="00721C2D" w:rsidRPr="004B22A7" w:rsidRDefault="00721C2D" w:rsidP="00721C2D">
      <w:pPr>
        <w:pStyle w:val="ListParagraph"/>
        <w:numPr>
          <w:ilvl w:val="1"/>
          <w:numId w:val="14"/>
        </w:numPr>
        <w:spacing w:after="160" w:line="259" w:lineRule="auto"/>
        <w:rPr>
          <w:sz w:val="24"/>
          <w:szCs w:val="24"/>
        </w:rPr>
      </w:pPr>
      <w:r w:rsidRPr="004B22A7">
        <w:rPr>
          <w:sz w:val="24"/>
          <w:szCs w:val="24"/>
        </w:rPr>
        <w:t>Monthly class demand coincident with CNP's system peak demand @ Source and @ Meter</w:t>
      </w:r>
      <w:r w:rsidR="004B22A7">
        <w:rPr>
          <w:sz w:val="24"/>
          <w:szCs w:val="24"/>
        </w:rPr>
        <w:t>; and</w:t>
      </w:r>
    </w:p>
    <w:p w14:paraId="5A0C0126" w14:textId="6394C1EC" w:rsidR="00721C2D" w:rsidRPr="004B22A7" w:rsidRDefault="00721C2D" w:rsidP="00721C2D">
      <w:pPr>
        <w:pStyle w:val="ListParagraph"/>
        <w:numPr>
          <w:ilvl w:val="1"/>
          <w:numId w:val="14"/>
        </w:numPr>
        <w:spacing w:after="160" w:line="259" w:lineRule="auto"/>
        <w:rPr>
          <w:sz w:val="24"/>
          <w:szCs w:val="24"/>
        </w:rPr>
      </w:pPr>
      <w:r w:rsidRPr="004B22A7">
        <w:rPr>
          <w:sz w:val="24"/>
          <w:szCs w:val="24"/>
        </w:rPr>
        <w:t>Monthly coincident peak demand at the time of the ERCOT Peak @ Source and @ Meter</w:t>
      </w:r>
      <w:r w:rsidR="004B22A7">
        <w:rPr>
          <w:sz w:val="24"/>
          <w:szCs w:val="24"/>
        </w:rPr>
        <w:t>.</w:t>
      </w:r>
    </w:p>
    <w:p w14:paraId="0920583A" w14:textId="77777777" w:rsidR="003D2025" w:rsidRPr="004B22A7" w:rsidRDefault="003D2025" w:rsidP="003D2025">
      <w:pPr>
        <w:pStyle w:val="ListParagraph"/>
        <w:tabs>
          <w:tab w:val="left" w:pos="648"/>
        </w:tabs>
        <w:spacing w:after="160" w:line="259" w:lineRule="auto"/>
        <w:ind w:left="1440"/>
        <w:rPr>
          <w:sz w:val="24"/>
          <w:szCs w:val="24"/>
        </w:rPr>
      </w:pPr>
    </w:p>
    <w:p w14:paraId="2BB9B3D0" w14:textId="39DFC596" w:rsidR="003D2025" w:rsidRPr="004B22A7" w:rsidRDefault="003D2025" w:rsidP="004B22A7">
      <w:pPr>
        <w:pStyle w:val="ListParagraph"/>
        <w:numPr>
          <w:ilvl w:val="1"/>
          <w:numId w:val="20"/>
        </w:numPr>
        <w:spacing w:after="160" w:line="259" w:lineRule="auto"/>
        <w:ind w:left="720" w:hanging="720"/>
        <w:rPr>
          <w:sz w:val="24"/>
          <w:szCs w:val="24"/>
        </w:rPr>
      </w:pPr>
      <w:r w:rsidRPr="004B22A7">
        <w:rPr>
          <w:sz w:val="24"/>
          <w:szCs w:val="24"/>
        </w:rPr>
        <w:t>Please provide the TCRF revenues CenterPoint collected from retail customers for each of the calendar years from 2019 through 2022.</w:t>
      </w:r>
    </w:p>
    <w:p w14:paraId="0E33F0FB" w14:textId="77777777" w:rsidR="003D2025" w:rsidRDefault="003D2025" w:rsidP="003D2025"/>
    <w:sectPr w:rsidR="003D2025" w:rsidSect="00DC53E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25CE5" w14:textId="77777777" w:rsidR="00CF1AAA" w:rsidRDefault="00CF1AAA" w:rsidP="00554508">
      <w:r>
        <w:separator/>
      </w:r>
    </w:p>
  </w:endnote>
  <w:endnote w:type="continuationSeparator" w:id="0">
    <w:p w14:paraId="0B39260C" w14:textId="77777777" w:rsidR="00CF1AAA" w:rsidRDefault="00CF1AAA" w:rsidP="0055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51CE8E" w14:textId="77777777" w:rsidR="00CF1AAA" w:rsidRDefault="00CF1AAA" w:rsidP="00554508">
      <w:r>
        <w:separator/>
      </w:r>
    </w:p>
  </w:footnote>
  <w:footnote w:type="continuationSeparator" w:id="0">
    <w:p w14:paraId="2132F3DC" w14:textId="77777777" w:rsidR="00CF1AAA" w:rsidRDefault="00CF1AAA" w:rsidP="0055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12F36"/>
    <w:multiLevelType w:val="multilevel"/>
    <w:tmpl w:val="0D980270"/>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445F58"/>
    <w:multiLevelType w:val="hybridMultilevel"/>
    <w:tmpl w:val="7E2259F0"/>
    <w:lvl w:ilvl="0" w:tplc="BB8C95E4">
      <w:start w:val="1"/>
      <w:numFmt w:val="decimal"/>
      <w:lvlText w:val="11-%1."/>
      <w:lvlJc w:val="left"/>
      <w:pPr>
        <w:ind w:left="108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B24BBE"/>
    <w:multiLevelType w:val="hybridMultilevel"/>
    <w:tmpl w:val="036ECC00"/>
    <w:lvl w:ilvl="0" w:tplc="C6D68742">
      <w:start w:val="1"/>
      <w:numFmt w:val="decimal"/>
      <w:lvlText w:val="10-%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CE16D6"/>
    <w:multiLevelType w:val="hybridMultilevel"/>
    <w:tmpl w:val="C2E8C220"/>
    <w:lvl w:ilvl="0" w:tplc="C6D68742">
      <w:start w:val="1"/>
      <w:numFmt w:val="decimal"/>
      <w:lvlText w:val="10-%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DB4FE8"/>
    <w:multiLevelType w:val="hybridMultilevel"/>
    <w:tmpl w:val="64184B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606C0"/>
    <w:multiLevelType w:val="hybridMultilevel"/>
    <w:tmpl w:val="5B2AC834"/>
    <w:lvl w:ilvl="0" w:tplc="7F4ACB5E">
      <w:start w:val="1"/>
      <w:numFmt w:val="decimal"/>
      <w:lvlText w:val="6-%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67788A"/>
    <w:multiLevelType w:val="multilevel"/>
    <w:tmpl w:val="743E020E"/>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9E70671"/>
    <w:multiLevelType w:val="multilevel"/>
    <w:tmpl w:val="BFA2505E"/>
    <w:lvl w:ilvl="0">
      <w:start w:val="1"/>
      <w:numFmt w:val="lowerLetter"/>
      <w:lvlText w:val="%1."/>
      <w:lvlJc w:val="left"/>
      <w:pPr>
        <w:tabs>
          <w:tab w:val="left" w:pos="648"/>
        </w:tabs>
        <w:ind w:left="720" w:firstLine="0"/>
      </w:pPr>
      <w:rPr>
        <w:rFonts w:ascii="Times New Roman" w:eastAsia="Times New Roman" w:hAnsi="Times New Roman"/>
        <w:strike w:val="0"/>
        <w:dstrike w:val="0"/>
        <w:color w:val="000000"/>
        <w:spacing w:val="0"/>
        <w:w w:val="100"/>
        <w:sz w:val="24"/>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3BC10F76"/>
    <w:multiLevelType w:val="hybridMultilevel"/>
    <w:tmpl w:val="52FAC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512AF7"/>
    <w:multiLevelType w:val="hybridMultilevel"/>
    <w:tmpl w:val="F3E8A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2008B1"/>
    <w:multiLevelType w:val="hybridMultilevel"/>
    <w:tmpl w:val="17A4435E"/>
    <w:lvl w:ilvl="0" w:tplc="469A06F4">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044EEB"/>
    <w:multiLevelType w:val="multilevel"/>
    <w:tmpl w:val="3A2E79FA"/>
    <w:lvl w:ilvl="0">
      <w:start w:val="16"/>
      <w:numFmt w:val="decimal"/>
      <w:lvlText w:val="%1"/>
      <w:lvlJc w:val="left"/>
      <w:pPr>
        <w:ind w:left="420" w:hanging="420"/>
      </w:pPr>
      <w:rPr>
        <w:rFonts w:hint="default"/>
      </w:rPr>
    </w:lvl>
    <w:lvl w:ilvl="1">
      <w:start w:val="1"/>
      <w:numFmt w:val="decimal"/>
      <w:lvlText w:val="16-%2."/>
      <w:lvlJc w:val="left"/>
      <w:pPr>
        <w:ind w:left="360" w:hanging="36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DCA0B74"/>
    <w:multiLevelType w:val="multilevel"/>
    <w:tmpl w:val="7FA2C9B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4BB3EB2"/>
    <w:multiLevelType w:val="multilevel"/>
    <w:tmpl w:val="052257BE"/>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69E33BD"/>
    <w:multiLevelType w:val="hybridMultilevel"/>
    <w:tmpl w:val="D9309602"/>
    <w:lvl w:ilvl="0" w:tplc="952E72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F46AE"/>
    <w:multiLevelType w:val="hybridMultilevel"/>
    <w:tmpl w:val="CAAEFE4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F74446"/>
    <w:multiLevelType w:val="hybridMultilevel"/>
    <w:tmpl w:val="64184B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1A6B12"/>
    <w:multiLevelType w:val="hybridMultilevel"/>
    <w:tmpl w:val="1D0A5F0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53669"/>
    <w:multiLevelType w:val="hybridMultilevel"/>
    <w:tmpl w:val="19566DDA"/>
    <w:lvl w:ilvl="0" w:tplc="4050B9A2">
      <w:start w:val="1"/>
      <w:numFmt w:val="decimal"/>
      <w:lvlText w:val="11-%1."/>
      <w:lvlJc w:val="left"/>
      <w:pPr>
        <w:ind w:left="108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390D4F"/>
    <w:multiLevelType w:val="hybridMultilevel"/>
    <w:tmpl w:val="36F6D616"/>
    <w:lvl w:ilvl="0" w:tplc="7F4ACB5E">
      <w:start w:val="1"/>
      <w:numFmt w:val="decimal"/>
      <w:lvlText w:val="6-%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53834998">
    <w:abstractNumId w:val="7"/>
    <w:lvlOverride w:ilvl="0">
      <w:startOverride w:val="1"/>
    </w:lvlOverride>
    <w:lvlOverride w:ilvl="1"/>
    <w:lvlOverride w:ilvl="2"/>
    <w:lvlOverride w:ilvl="3"/>
    <w:lvlOverride w:ilvl="4"/>
    <w:lvlOverride w:ilvl="5"/>
    <w:lvlOverride w:ilvl="6"/>
    <w:lvlOverride w:ilvl="7"/>
    <w:lvlOverride w:ilvl="8"/>
  </w:num>
  <w:num w:numId="2" w16cid:durableId="1978142768">
    <w:abstractNumId w:val="14"/>
  </w:num>
  <w:num w:numId="3" w16cid:durableId="1935628397">
    <w:abstractNumId w:val="3"/>
  </w:num>
  <w:num w:numId="4" w16cid:durableId="2144809032">
    <w:abstractNumId w:val="19"/>
  </w:num>
  <w:num w:numId="5" w16cid:durableId="1989479334">
    <w:abstractNumId w:val="10"/>
  </w:num>
  <w:num w:numId="6" w16cid:durableId="619871870">
    <w:abstractNumId w:val="5"/>
  </w:num>
  <w:num w:numId="7" w16cid:durableId="1872959995">
    <w:abstractNumId w:val="9"/>
  </w:num>
  <w:num w:numId="8" w16cid:durableId="1764840393">
    <w:abstractNumId w:val="2"/>
  </w:num>
  <w:num w:numId="9" w16cid:durableId="9576865">
    <w:abstractNumId w:val="18"/>
  </w:num>
  <w:num w:numId="10" w16cid:durableId="1118521829">
    <w:abstractNumId w:val="1"/>
  </w:num>
  <w:num w:numId="11" w16cid:durableId="650594291">
    <w:abstractNumId w:val="0"/>
  </w:num>
  <w:num w:numId="12" w16cid:durableId="857281462">
    <w:abstractNumId w:val="12"/>
  </w:num>
  <w:num w:numId="13" w16cid:durableId="877621269">
    <w:abstractNumId w:val="8"/>
  </w:num>
  <w:num w:numId="14" w16cid:durableId="1967931317">
    <w:abstractNumId w:val="4"/>
  </w:num>
  <w:num w:numId="15" w16cid:durableId="1429352436">
    <w:abstractNumId w:val="13"/>
  </w:num>
  <w:num w:numId="16" w16cid:durableId="1682927443">
    <w:abstractNumId w:val="17"/>
  </w:num>
  <w:num w:numId="17" w16cid:durableId="479809685">
    <w:abstractNumId w:val="6"/>
  </w:num>
  <w:num w:numId="18" w16cid:durableId="1916011441">
    <w:abstractNumId w:val="16"/>
  </w:num>
  <w:num w:numId="19" w16cid:durableId="1113668016">
    <w:abstractNumId w:val="15"/>
  </w:num>
  <w:num w:numId="20" w16cid:durableId="11195659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3ED"/>
    <w:rsid w:val="00057B2B"/>
    <w:rsid w:val="00097E17"/>
    <w:rsid w:val="000D037F"/>
    <w:rsid w:val="001E159C"/>
    <w:rsid w:val="00220B9E"/>
    <w:rsid w:val="0023063C"/>
    <w:rsid w:val="002458EE"/>
    <w:rsid w:val="002E7878"/>
    <w:rsid w:val="003860E1"/>
    <w:rsid w:val="003D2025"/>
    <w:rsid w:val="004849DA"/>
    <w:rsid w:val="004B22A7"/>
    <w:rsid w:val="004C7159"/>
    <w:rsid w:val="00554508"/>
    <w:rsid w:val="006006A2"/>
    <w:rsid w:val="00607BEC"/>
    <w:rsid w:val="0063715F"/>
    <w:rsid w:val="006932A7"/>
    <w:rsid w:val="00721C2D"/>
    <w:rsid w:val="007C0740"/>
    <w:rsid w:val="008162B3"/>
    <w:rsid w:val="00862D18"/>
    <w:rsid w:val="008E316F"/>
    <w:rsid w:val="00994039"/>
    <w:rsid w:val="00A807BA"/>
    <w:rsid w:val="00AB2674"/>
    <w:rsid w:val="00AC00F6"/>
    <w:rsid w:val="00C24EF8"/>
    <w:rsid w:val="00C54C14"/>
    <w:rsid w:val="00C71370"/>
    <w:rsid w:val="00CF1AAA"/>
    <w:rsid w:val="00DC5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3D484"/>
  <w15:chartTrackingRefBased/>
  <w15:docId w15:val="{D994A71E-E054-4FE2-9315-42213E21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C53ED"/>
    <w:pPr>
      <w:spacing w:after="0" w:line="240" w:lineRule="auto"/>
    </w:pPr>
    <w:rPr>
      <w:rFonts w:ascii="Times New Roman" w:eastAsia="PMingLiU" w:hAnsi="Times New Roman" w:cs="Times New Roman"/>
    </w:rPr>
  </w:style>
  <w:style w:type="paragraph" w:styleId="Heading1">
    <w:name w:val="heading 1"/>
    <w:basedOn w:val="Normal"/>
    <w:next w:val="Normal"/>
    <w:link w:val="Heading1Char"/>
    <w:uiPriority w:val="9"/>
    <w:qFormat/>
    <w:rsid w:val="00DC53E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DC53E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C53ED"/>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DC53ED"/>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DC53ED"/>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DC53E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53E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53E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53E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3ED"/>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DC53E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DC53ED"/>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DC53ED"/>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DC53ED"/>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DC53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53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53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53ED"/>
    <w:rPr>
      <w:rFonts w:eastAsiaTheme="majorEastAsia" w:cstheme="majorBidi"/>
      <w:color w:val="272727" w:themeColor="text1" w:themeTint="D8"/>
    </w:rPr>
  </w:style>
  <w:style w:type="paragraph" w:styleId="Title">
    <w:name w:val="Title"/>
    <w:basedOn w:val="Normal"/>
    <w:next w:val="Normal"/>
    <w:link w:val="TitleChar"/>
    <w:uiPriority w:val="10"/>
    <w:qFormat/>
    <w:rsid w:val="00DC53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53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53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53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53ED"/>
    <w:pPr>
      <w:spacing w:before="160"/>
      <w:jc w:val="center"/>
    </w:pPr>
    <w:rPr>
      <w:i/>
      <w:iCs/>
      <w:color w:val="404040" w:themeColor="text1" w:themeTint="BF"/>
    </w:rPr>
  </w:style>
  <w:style w:type="character" w:customStyle="1" w:styleId="QuoteChar">
    <w:name w:val="Quote Char"/>
    <w:basedOn w:val="DefaultParagraphFont"/>
    <w:link w:val="Quote"/>
    <w:uiPriority w:val="29"/>
    <w:rsid w:val="00DC53ED"/>
    <w:rPr>
      <w:i/>
      <w:iCs/>
      <w:color w:val="404040" w:themeColor="text1" w:themeTint="BF"/>
    </w:rPr>
  </w:style>
  <w:style w:type="paragraph" w:styleId="ListParagraph">
    <w:name w:val="List Paragraph"/>
    <w:basedOn w:val="Normal"/>
    <w:uiPriority w:val="34"/>
    <w:qFormat/>
    <w:rsid w:val="00DC53ED"/>
    <w:pPr>
      <w:ind w:left="720"/>
      <w:contextualSpacing/>
    </w:pPr>
  </w:style>
  <w:style w:type="character" w:styleId="IntenseEmphasis">
    <w:name w:val="Intense Emphasis"/>
    <w:basedOn w:val="DefaultParagraphFont"/>
    <w:uiPriority w:val="21"/>
    <w:qFormat/>
    <w:rsid w:val="00DC53ED"/>
    <w:rPr>
      <w:i/>
      <w:iCs/>
      <w:color w:val="2E74B5" w:themeColor="accent1" w:themeShade="BF"/>
    </w:rPr>
  </w:style>
  <w:style w:type="paragraph" w:styleId="IntenseQuote">
    <w:name w:val="Intense Quote"/>
    <w:basedOn w:val="Normal"/>
    <w:next w:val="Normal"/>
    <w:link w:val="IntenseQuoteChar"/>
    <w:uiPriority w:val="30"/>
    <w:qFormat/>
    <w:rsid w:val="00DC53E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C53ED"/>
    <w:rPr>
      <w:i/>
      <w:iCs/>
      <w:color w:val="2E74B5" w:themeColor="accent1" w:themeShade="BF"/>
    </w:rPr>
  </w:style>
  <w:style w:type="character" w:styleId="IntenseReference">
    <w:name w:val="Intense Reference"/>
    <w:basedOn w:val="DefaultParagraphFont"/>
    <w:uiPriority w:val="32"/>
    <w:qFormat/>
    <w:rsid w:val="00DC53ED"/>
    <w:rPr>
      <w:b/>
      <w:bCs/>
      <w:smallCaps/>
      <w:color w:val="2E74B5" w:themeColor="accent1" w:themeShade="BF"/>
      <w:spacing w:val="5"/>
    </w:rPr>
  </w:style>
  <w:style w:type="character" w:styleId="Hyperlink">
    <w:name w:val="Hyperlink"/>
    <w:basedOn w:val="DefaultParagraphFont"/>
    <w:uiPriority w:val="99"/>
    <w:unhideWhenUsed/>
    <w:rsid w:val="00DC53ED"/>
    <w:rPr>
      <w:color w:val="0563C1" w:themeColor="hyperlink"/>
      <w:u w:val="single"/>
    </w:rPr>
  </w:style>
  <w:style w:type="character" w:styleId="CommentReference">
    <w:name w:val="annotation reference"/>
    <w:basedOn w:val="DefaultParagraphFont"/>
    <w:uiPriority w:val="99"/>
    <w:semiHidden/>
    <w:unhideWhenUsed/>
    <w:rsid w:val="00DC53ED"/>
    <w:rPr>
      <w:sz w:val="16"/>
      <w:szCs w:val="16"/>
    </w:rPr>
  </w:style>
  <w:style w:type="paragraph" w:styleId="CommentText">
    <w:name w:val="annotation text"/>
    <w:basedOn w:val="Normal"/>
    <w:link w:val="CommentTextChar"/>
    <w:uiPriority w:val="99"/>
    <w:unhideWhenUsed/>
    <w:rsid w:val="00DC53ED"/>
    <w:pPr>
      <w:spacing w:after="160"/>
    </w:pPr>
    <w:rPr>
      <w:rFonts w:asciiTheme="minorHAnsi" w:eastAsiaTheme="minorHAnsi" w:hAnsiTheme="minorHAnsi" w:cstheme="minorBidi"/>
      <w:kern w:val="2"/>
      <w:sz w:val="20"/>
      <w:szCs w:val="20"/>
      <w14:ligatures w14:val="standardContextual"/>
    </w:rPr>
  </w:style>
  <w:style w:type="character" w:customStyle="1" w:styleId="CommentTextChar">
    <w:name w:val="Comment Text Char"/>
    <w:basedOn w:val="DefaultParagraphFont"/>
    <w:link w:val="CommentText"/>
    <w:uiPriority w:val="99"/>
    <w:rsid w:val="00DC53ED"/>
    <w:rPr>
      <w:kern w:val="2"/>
      <w:sz w:val="20"/>
      <w:szCs w:val="20"/>
      <w14:ligatures w14:val="standardContextual"/>
    </w:rPr>
  </w:style>
  <w:style w:type="paragraph" w:styleId="Header">
    <w:name w:val="header"/>
    <w:basedOn w:val="Normal"/>
    <w:link w:val="HeaderChar"/>
    <w:uiPriority w:val="99"/>
    <w:unhideWhenUsed/>
    <w:rsid w:val="00554508"/>
    <w:pPr>
      <w:tabs>
        <w:tab w:val="center" w:pos="4680"/>
        <w:tab w:val="right" w:pos="9360"/>
      </w:tabs>
    </w:pPr>
  </w:style>
  <w:style w:type="character" w:customStyle="1" w:styleId="HeaderChar">
    <w:name w:val="Header Char"/>
    <w:basedOn w:val="DefaultParagraphFont"/>
    <w:link w:val="Header"/>
    <w:uiPriority w:val="99"/>
    <w:rsid w:val="00554508"/>
    <w:rPr>
      <w:rFonts w:ascii="Times New Roman" w:eastAsia="PMingLiU" w:hAnsi="Times New Roman" w:cs="Times New Roman"/>
    </w:rPr>
  </w:style>
  <w:style w:type="paragraph" w:styleId="Footer">
    <w:name w:val="footer"/>
    <w:basedOn w:val="Normal"/>
    <w:link w:val="FooterChar"/>
    <w:uiPriority w:val="99"/>
    <w:unhideWhenUsed/>
    <w:rsid w:val="00554508"/>
    <w:pPr>
      <w:tabs>
        <w:tab w:val="center" w:pos="4680"/>
        <w:tab w:val="right" w:pos="9360"/>
      </w:tabs>
    </w:pPr>
  </w:style>
  <w:style w:type="character" w:customStyle="1" w:styleId="FooterChar">
    <w:name w:val="Footer Char"/>
    <w:basedOn w:val="DefaultParagraphFont"/>
    <w:link w:val="Footer"/>
    <w:uiPriority w:val="99"/>
    <w:rsid w:val="00554508"/>
    <w:rPr>
      <w:rFonts w:ascii="Times New Roman" w:eastAsia="PMingLiU"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ton.Hall@arlaw.com" TargetMode="External"/><Relationship Id="rId3" Type="http://schemas.openxmlformats.org/officeDocument/2006/relationships/settings" Target="settings.xml"/><Relationship Id="rId7" Type="http://schemas.openxmlformats.org/officeDocument/2006/relationships/hyperlink" Target="mailto:yushan.chang@houstontx.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nam.Fazli@arlaw.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1064</Words>
  <Characters>6069</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Moritz</dc:creator>
  <cp:keywords/>
  <dc:description/>
  <cp:lastModifiedBy>Steven Moritz</cp:lastModifiedBy>
  <cp:revision>2</cp:revision>
  <dcterms:created xsi:type="dcterms:W3CDTF">2024-06-04T18:22:00Z</dcterms:created>
  <dcterms:modified xsi:type="dcterms:W3CDTF">2024-06-04T18:22:00Z</dcterms:modified>
</cp:coreProperties>
</file>